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beforeLines="100" w:after="312" w:afterLines="100"/>
        <w:jc w:val="center"/>
        <w:rPr>
          <w:rFonts w:hint="eastAsia" w:ascii="宋体" w:hAnsi="宋体"/>
          <w:color w:val="000000"/>
          <w:sz w:val="52"/>
          <w:szCs w:val="52"/>
          <w:lang w:val="en-US"/>
        </w:rPr>
      </w:pPr>
    </w:p>
    <w:p>
      <w:pPr>
        <w:pStyle w:val="4"/>
        <w:spacing w:before="312" w:beforeLines="100" w:after="312" w:afterLines="100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  <w:lang w:val="en-US" w:eastAsia="zh-CN"/>
        </w:rPr>
        <w:t>2023年度</w:t>
      </w:r>
      <w:r>
        <w:rPr>
          <w:rFonts w:hint="eastAsia" w:ascii="宋体" w:hAnsi="宋体"/>
          <w:color w:val="000000"/>
          <w:sz w:val="52"/>
          <w:szCs w:val="52"/>
          <w:lang w:val="en-US"/>
        </w:rPr>
        <w:t>企业</w:t>
      </w:r>
      <w:r>
        <w:rPr>
          <w:rFonts w:hint="eastAsia" w:ascii="宋体" w:hAnsi="宋体"/>
          <w:color w:val="000000"/>
          <w:sz w:val="52"/>
          <w:szCs w:val="52"/>
        </w:rPr>
        <w:t>自行监测方案</w:t>
      </w: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color w:val="000000"/>
          <w:lang w:val="zh-CN"/>
        </w:rPr>
      </w:pPr>
    </w:p>
    <w:p>
      <w:pPr>
        <w:rPr>
          <w:rFonts w:hint="eastAsia" w:ascii="宋体" w:hAnsi="宋体" w:cs="Tahoma"/>
          <w:b/>
          <w:color w:val="000000"/>
          <w:sz w:val="36"/>
          <w:szCs w:val="36"/>
        </w:rPr>
      </w:pPr>
      <w:r>
        <w:rPr>
          <w:rFonts w:hint="eastAsia" w:ascii="宋体" w:hAnsi="宋体" w:cs="Tahoma"/>
          <w:b/>
          <w:color w:val="000000"/>
          <w:sz w:val="36"/>
          <w:szCs w:val="36"/>
        </w:rPr>
        <w:t xml:space="preserve">        </w:t>
      </w:r>
    </w:p>
    <w:p>
      <w:pPr>
        <w:ind w:left="0" w:leftChars="0" w:right="0" w:rightChars="0" w:firstLine="0" w:firstLineChars="0"/>
        <w:jc w:val="center"/>
        <w:rPr>
          <w:rFonts w:ascii="宋体" w:hAnsi="宋体"/>
          <w:b/>
          <w:color w:val="000000"/>
          <w:lang w:val="zh-CN"/>
        </w:rPr>
      </w:pPr>
      <w:r>
        <w:rPr>
          <w:rFonts w:hint="eastAsia" w:ascii="宋体" w:hAnsi="宋体" w:cs="Tahoma"/>
          <w:b/>
          <w:color w:val="000000"/>
          <w:sz w:val="36"/>
          <w:szCs w:val="36"/>
        </w:rPr>
        <w:t>单位名称：咸阳德丰有限责任公司</w:t>
      </w:r>
    </w:p>
    <w:p>
      <w:pPr>
        <w:rPr>
          <w:rFonts w:ascii="宋体" w:hAnsi="宋体"/>
          <w:b/>
          <w:color w:val="000000"/>
          <w:lang w:val="zh-CN"/>
        </w:rPr>
      </w:pPr>
    </w:p>
    <w:p>
      <w:pPr>
        <w:pStyle w:val="4"/>
        <w:spacing w:before="312" w:beforeLines="100" w:after="312" w:afterLines="100"/>
        <w:jc w:val="both"/>
        <w:rPr>
          <w:rFonts w:hint="eastAsia" w:ascii="宋体" w:hAnsi="宋体"/>
          <w:b/>
          <w:color w:val="000000"/>
          <w:sz w:val="36"/>
          <w:szCs w:val="44"/>
          <w:lang w:val="zh-CN"/>
        </w:rPr>
        <w:sectPr>
          <w:headerReference r:id="rId3" w:type="default"/>
          <w:footerReference r:id="rId4" w:type="default"/>
          <w:pgSz w:w="11907" w:h="16839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Tahoma"/>
          <w:b/>
          <w:color w:val="000000"/>
          <w:sz w:val="36"/>
          <w:szCs w:val="36"/>
        </w:rPr>
        <w:t xml:space="preserve">        编制时间：</w:t>
      </w:r>
      <w:r>
        <w:rPr>
          <w:rFonts w:hint="eastAsia" w:ascii="宋体" w:hAnsi="宋体"/>
          <w:b/>
          <w:color w:val="000000"/>
          <w:sz w:val="36"/>
          <w:szCs w:val="44"/>
        </w:rPr>
        <w:t>202</w:t>
      </w:r>
      <w:r>
        <w:rPr>
          <w:rFonts w:hint="eastAsia" w:ascii="宋体" w:hAnsi="宋体"/>
          <w:b/>
          <w:color w:val="000000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44"/>
          <w:lang w:val="zh-CN"/>
        </w:rPr>
        <w:t>年</w:t>
      </w:r>
      <w:r>
        <w:rPr>
          <w:rFonts w:hint="eastAsia" w:ascii="宋体" w:hAnsi="宋体"/>
          <w:b/>
          <w:color w:val="000000"/>
          <w:sz w:val="36"/>
          <w:szCs w:val="44"/>
          <w:lang w:val="en-US" w:eastAsia="zh-CN"/>
        </w:rPr>
        <w:t>05</w:t>
      </w:r>
      <w:r>
        <w:rPr>
          <w:rFonts w:hint="eastAsia" w:ascii="宋体" w:hAnsi="宋体"/>
          <w:b/>
          <w:color w:val="000000"/>
          <w:sz w:val="36"/>
          <w:szCs w:val="44"/>
          <w:lang w:val="zh-CN"/>
        </w:rPr>
        <w:t>月</w:t>
      </w:r>
      <w:r>
        <w:rPr>
          <w:rFonts w:hint="eastAsia" w:ascii="宋体" w:hAnsi="宋体"/>
          <w:b/>
          <w:color w:val="000000"/>
          <w:sz w:val="36"/>
          <w:szCs w:val="44"/>
          <w:lang w:val="en-US" w:eastAsia="zh-CN"/>
        </w:rPr>
        <w:t>31</w:t>
      </w:r>
      <w:r>
        <w:rPr>
          <w:rFonts w:hint="eastAsia" w:ascii="宋体" w:hAnsi="宋体"/>
          <w:b/>
          <w:color w:val="000000"/>
          <w:sz w:val="36"/>
          <w:szCs w:val="44"/>
          <w:lang w:val="zh-CN"/>
        </w:rPr>
        <w:t>日</w:t>
      </w:r>
    </w:p>
    <w:p/>
    <w:p>
      <w:pPr>
        <w:pStyle w:val="4"/>
        <w:spacing w:before="156" w:beforeLines="50" w:after="156" w:afterLines="50" w:line="520" w:lineRule="exact"/>
        <w:ind w:firstLine="602" w:firstLineChars="200"/>
        <w:rPr>
          <w:rFonts w:cs="黑体" w:asciiTheme="majorEastAsia" w:hAnsiTheme="majorEastAsia" w:eastAsiaTheme="majorEastAsia"/>
          <w:sz w:val="30"/>
          <w:szCs w:val="30"/>
        </w:rPr>
      </w:pPr>
      <w:r>
        <w:rPr>
          <w:rFonts w:hint="eastAsia" w:cs="黑体" w:asciiTheme="majorEastAsia" w:hAnsiTheme="majorEastAsia" w:eastAsiaTheme="majorEastAsia"/>
          <w:sz w:val="30"/>
          <w:szCs w:val="30"/>
        </w:rPr>
        <w:t>一、排污单位概况</w:t>
      </w:r>
    </w:p>
    <w:p>
      <w:pPr>
        <w:pStyle w:val="4"/>
        <w:spacing w:before="160" w:after="160" w:line="520" w:lineRule="exact"/>
        <w:ind w:firstLine="602" w:firstLineChars="200"/>
        <w:rPr>
          <w:rFonts w:ascii="仿宋" w:hAnsi="仿宋" w:eastAsia="仿宋" w:cs="楷体_GB2312"/>
          <w:bCs w:val="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sz w:val="30"/>
          <w:szCs w:val="30"/>
        </w:rPr>
        <w:t>（一）排污单位基本情况介绍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咸阳德丰有限责任公司位于陕西省咸阳市秦都区马庄镇，总占地11394.7m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vertAlign w:val="superscript"/>
          <w:lang w:val="en-US"/>
        </w:rPr>
        <w:t>2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，属于化学农药制造行业，主要污染类别为废气、废水。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企业主要产品为0.1%噻苯隆可溶性液剂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，设计生产能力</w:t>
      </w:r>
      <w:r>
        <w:rPr>
          <w:rFonts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600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t/a，目前实际年产量为3</w:t>
      </w:r>
      <w:r>
        <w:rPr>
          <w:rFonts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6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t</w:t>
      </w:r>
      <w:r>
        <w:rPr>
          <w:rFonts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/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a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2、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企业于2002年编制完成关于噻苯隆可溶性液剂项目环境影响报告表，于2002年8月8日由原咸阳市环保局进行批复（咸环函【2002】77号），企业建设完成后于2006年编制完成本项目环保验收报告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。</w:t>
      </w:r>
    </w:p>
    <w:p>
      <w:pPr>
        <w:pStyle w:val="4"/>
        <w:spacing w:before="160" w:after="160" w:line="520" w:lineRule="exact"/>
        <w:ind w:firstLine="602" w:firstLineChars="200"/>
        <w:rPr>
          <w:rFonts w:ascii="仿宋" w:hAnsi="仿宋" w:eastAsia="仿宋" w:cs="楷体_GB2312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color w:val="000000"/>
          <w:sz w:val="30"/>
          <w:szCs w:val="30"/>
        </w:rPr>
        <w:t>（二）生产工艺简述</w:t>
      </w:r>
    </w:p>
    <w:p>
      <w:r>
        <w:drawing>
          <wp:inline distT="0" distB="0" distL="0" distR="0">
            <wp:extent cx="5274945" cy="3413760"/>
            <wp:effectExtent l="0" t="0" r="1905" b="0"/>
            <wp:docPr id="3" name="图片 3" descr="C:\Users\user\AppData\Local\Temp\WeChat Files\8d19e5caa0ba2d01ff7edb55c42f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AppData\Local\Temp\WeChat Files\8d19e5caa0ba2d01ff7edb55c42ff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41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160" w:after="160" w:line="520" w:lineRule="exact"/>
        <w:ind w:firstLine="602" w:firstLineChars="200"/>
        <w:rPr>
          <w:rFonts w:ascii="仿宋" w:hAnsi="仿宋" w:eastAsia="仿宋" w:cs="楷体_GB2312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color w:val="000000"/>
          <w:sz w:val="30"/>
          <w:szCs w:val="30"/>
        </w:rPr>
        <w:t>（三）污染物产生、治理和排放情况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废气：企业主要产生废气为制剂加工过程产生的挥发性有机物以及颗粒物，废气经收集后进入UV光氧催化设施+活性炭吸附装置处理后通过15m高排气筒（DA001）排放。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废水：设备擦洗废水、工人洗手及车间地面冲洗产生的废水，经收集后由陕西新天地固体废物综合处置有限公司处理。生活污水收集后用作农肥。初期雨水收集雨后委托陕西新天地固体废物综合处置有限公司处理。废水均不外排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噪声：主要噪声源为设备、风机等运行产生的噪声，企业设备等均在车间内布设，采用厂房隔声、厂区绿化、软连接等设施降噪。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固体废物：生活垃圾经收集后统一交由环卫部门处理。废编织袋暂存固废间，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交废品回收站处理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危险废物：废药渣、废手套和废瓶、废活性炭在危废暂存间分类收集后，定期由处置单位拉运处置。</w:t>
      </w:r>
    </w:p>
    <w:p>
      <w:pPr>
        <w:pStyle w:val="4"/>
        <w:spacing w:before="156" w:beforeLines="50" w:after="156" w:afterLines="50" w:line="520" w:lineRule="exact"/>
        <w:ind w:firstLine="602" w:firstLineChars="200"/>
        <w:rPr>
          <w:rFonts w:cs="黑体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黑体" w:asciiTheme="majorEastAsia" w:hAnsiTheme="majorEastAsia" w:eastAsiaTheme="majorEastAsia"/>
          <w:color w:val="000000"/>
          <w:sz w:val="30"/>
          <w:szCs w:val="30"/>
        </w:rPr>
        <w:t>二、排污单位自行监测开展情况简介</w:t>
      </w:r>
    </w:p>
    <w:p>
      <w:pPr>
        <w:pStyle w:val="4"/>
        <w:spacing w:before="160" w:after="160" w:line="520" w:lineRule="exact"/>
        <w:ind w:firstLine="602" w:firstLineChars="200"/>
        <w:rPr>
          <w:rFonts w:ascii="仿宋" w:hAnsi="仿宋" w:eastAsia="仿宋" w:cs="楷体_GB2312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color w:val="000000"/>
          <w:sz w:val="30"/>
          <w:szCs w:val="30"/>
        </w:rPr>
        <w:t>（一）编制依据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1、依据《陕西省202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年重点排污单位名录》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，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咸阳德丰有限责任公司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属非重点排污单位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2、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依据《固定污染源排许可分类管理名录（201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9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年版）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咸阳德丰有限责任公司为简化管理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3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、《排污许可证申请与核发技术规范 制药工业—化学药品制剂制造》（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HJ1063-2019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）</w:t>
      </w:r>
    </w:p>
    <w:p>
      <w:pPr>
        <w:pStyle w:val="4"/>
        <w:spacing w:before="160" w:after="160" w:line="520" w:lineRule="exact"/>
        <w:ind w:firstLine="602" w:firstLineChars="200"/>
        <w:rPr>
          <w:rFonts w:ascii="仿宋" w:hAnsi="仿宋" w:eastAsia="仿宋" w:cs="楷体_GB2312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color w:val="000000"/>
          <w:sz w:val="30"/>
          <w:szCs w:val="30"/>
        </w:rPr>
        <w:t>（二）监测手段和开展方式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由于本单位无监测资质，故自行监测均为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委托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  <w:lang w:val="en-US"/>
        </w:rPr>
        <w:t>手工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监测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三、手工监测内容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（一）废气监测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1、废气监测内容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咸阳德丰有限责任公司1个废气排气筒（DA001），主要监测颗粒物、挥发性有机物。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监测点位、监测项目及监测频次见表3-1。</w:t>
      </w:r>
    </w:p>
    <w:p>
      <w:pPr>
        <w:jc w:val="center"/>
        <w:rPr>
          <w:b/>
          <w:sz w:val="28"/>
          <w:szCs w:val="28"/>
          <w:lang w:val="zh-CN"/>
        </w:rPr>
      </w:pPr>
      <w:r>
        <w:rPr>
          <w:rFonts w:hint="eastAsia"/>
          <w:b/>
          <w:sz w:val="21"/>
          <w:szCs w:val="21"/>
          <w:lang w:val="zh-CN"/>
        </w:rPr>
        <w:t xml:space="preserve">表3-1    </w:t>
      </w:r>
      <w:r>
        <w:rPr>
          <w:rFonts w:hint="eastAsia"/>
          <w:b/>
          <w:sz w:val="21"/>
          <w:szCs w:val="21"/>
        </w:rPr>
        <w:t>废气污染源监测内容一览表</w:t>
      </w:r>
    </w:p>
    <w:tbl>
      <w:tblPr>
        <w:tblStyle w:val="7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33"/>
        <w:gridCol w:w="992"/>
        <w:gridCol w:w="850"/>
        <w:gridCol w:w="1296"/>
        <w:gridCol w:w="1373"/>
        <w:gridCol w:w="1119"/>
        <w:gridCol w:w="1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污染源类型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污染源名称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监测点位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监测项目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监测频次</w:t>
            </w: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样品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个数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测试要求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排放方式和排放去向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固定源</w:t>
            </w:r>
          </w:p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废气排气筒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DA001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颗粒物、挥发性有机物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1次/1季度</w:t>
            </w: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每次非连续采样至少3个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同步记录工况、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生产负荷、烟气参数等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集中排放，环境空气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无组织</w:t>
            </w:r>
          </w:p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厂界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厂界外上风向1个监控点，下风向3个监控点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颗粒物、臭气浓度、苯、非甲烷总烃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1次/半年</w:t>
            </w: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非连续采样 至少3个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同步记录风速、风向、气温、气压等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无组织排放，环境空气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生产车间门口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非甲烷总烃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1次/半年</w:t>
            </w: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非连续采样 至少3个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同步记录风速、风向、气温、气压等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无组织排放，环境空气</w:t>
            </w:r>
          </w:p>
        </w:tc>
      </w:tr>
    </w:tbl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、废气监测方法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废气污染物监测方法见表3-2。</w:t>
      </w:r>
    </w:p>
    <w:p>
      <w:pPr>
        <w:jc w:val="center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表3-2废气污染物监测方法</w:t>
      </w:r>
    </w:p>
    <w:tbl>
      <w:tblPr>
        <w:tblStyle w:val="7"/>
        <w:tblW w:w="53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660"/>
        <w:gridCol w:w="855"/>
        <w:gridCol w:w="3015"/>
        <w:gridCol w:w="282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2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3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类型</w:t>
            </w: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监测项目</w:t>
            </w: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采样方法及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依据</w:t>
            </w:r>
          </w:p>
        </w:tc>
        <w:tc>
          <w:tcPr>
            <w:tcW w:w="15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分析方法及依据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有组织废气</w:t>
            </w: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颗粒物</w:t>
            </w: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spacing w:val="-1"/>
                <w:kern w:val="0"/>
              </w:rPr>
              <w:t>《固定污染源排气中颗粒物测定与气态污染物采样方法》（GB/T 16157-1996）</w:t>
            </w:r>
          </w:p>
        </w:tc>
        <w:tc>
          <w:tcPr>
            <w:tcW w:w="1549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  <w:szCs w:val="21"/>
              </w:rPr>
              <w:t>固定污染源废气 低浓度颗粒物的测定 重量法 HJ 836-2017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Style w:val="16"/>
                <w:rFonts w:eastAsia="等线"/>
                <w:color w:val="auto"/>
                <w:lang w:bidi="ar"/>
              </w:rPr>
              <w:t>1.0mg/m</w:t>
            </w:r>
            <w:r>
              <w:rPr>
                <w:rStyle w:val="17"/>
                <w:rFonts w:eastAsia="等线"/>
                <w:color w:va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挥发性有机物</w:t>
            </w: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bCs/>
              </w:rPr>
              <w:t>《固定源废气监测技术规范》（</w:t>
            </w:r>
            <w:r>
              <w:rPr>
                <w:bCs/>
              </w:rPr>
              <w:t>HJ/T 397-2007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549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固定污染源废气 总烃、甲烷和非甲烷总烃的测定气相色谱法（HJ38-2017）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eastAsia="等线"/>
              </w:rPr>
              <w:t>0.07mg/m</w:t>
            </w:r>
            <w:r>
              <w:rPr>
                <w:rFonts w:eastAsia="等线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无组织</w:t>
            </w: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大气污染物无组织排放监测技术</w:t>
            </w:r>
            <w:r>
              <w:rPr>
                <w:rFonts w:hint="eastAsia"/>
              </w:rPr>
              <w:t>导则</w:t>
            </w:r>
            <w:r>
              <w:t>HJ/T55—2000</w:t>
            </w:r>
          </w:p>
        </w:tc>
        <w:tc>
          <w:tcPr>
            <w:tcW w:w="15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环境空气 总悬浮颗粒物的测定 重量法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HJ1263-2022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eastAsia="等线"/>
                <w:kern w:val="0"/>
                <w:lang w:bidi="ar"/>
              </w:rPr>
              <w:t>0.001mg/m</w:t>
            </w:r>
            <w:r>
              <w:rPr>
                <w:rFonts w:eastAsia="等线"/>
                <w:kern w:val="0"/>
                <w:vertAlign w:val="superscript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非甲烷总烃</w:t>
            </w: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大气污染物无组织排放监测技术</w:t>
            </w:r>
            <w:r>
              <w:rPr>
                <w:rFonts w:hint="eastAsia"/>
              </w:rPr>
              <w:t>导则</w:t>
            </w:r>
            <w:r>
              <w:t>HJ/T55—2000</w:t>
            </w:r>
          </w:p>
        </w:tc>
        <w:tc>
          <w:tcPr>
            <w:tcW w:w="1549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环境空气 总烃、甲烷和非甲烷总烃的测定  直接进样-气相色谱法（HJ604-2017）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0.07mg/m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臭气浓度</w:t>
            </w: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空气质量 恶臭的测定 三点比较式臭袋法 GB T 14675-1993</w:t>
            </w:r>
          </w:p>
        </w:tc>
        <w:tc>
          <w:tcPr>
            <w:tcW w:w="1549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空气质量 恶臭的测定 三点比较式臭袋法 GB T 14675-1993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苯</w:t>
            </w: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大气污染物无组织排放监测技术</w:t>
            </w:r>
            <w:r>
              <w:rPr>
                <w:rFonts w:hint="eastAsia"/>
              </w:rPr>
              <w:t>导则</w:t>
            </w:r>
            <w:r>
              <w:t>HJ/T55—2000</w:t>
            </w:r>
          </w:p>
        </w:tc>
        <w:tc>
          <w:tcPr>
            <w:tcW w:w="1549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环境空气 苯系物的测定 活性炭吸附/二硫化碳解吸-气相色谱法 HJ 584-2010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0.0015mg/m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</w:tbl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（二）废水监测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1、废水监测内容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企业废水均不外排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 w:eastAsia="zh-CN"/>
        </w:rPr>
        <w:t>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（三）厂界噪声监测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1、厂界噪声监测内容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厂界噪声监测内容见表3-5。</w:t>
      </w:r>
    </w:p>
    <w:p>
      <w:pPr>
        <w:jc w:val="center"/>
        <w:rPr>
          <w:b/>
          <w:sz w:val="28"/>
          <w:szCs w:val="28"/>
          <w:lang w:val="zh-CN"/>
        </w:rPr>
      </w:pPr>
      <w:r>
        <w:rPr>
          <w:rFonts w:hint="eastAsia"/>
          <w:b/>
          <w:lang w:val="zh-CN"/>
        </w:rPr>
        <w:t>表3-5厂界噪声监测内容一览表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86"/>
        <w:gridCol w:w="1930"/>
        <w:gridCol w:w="3046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点位布设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监测项目</w:t>
            </w:r>
          </w:p>
        </w:tc>
        <w:tc>
          <w:tcPr>
            <w:tcW w:w="11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监测频次</w:t>
            </w:r>
          </w:p>
        </w:tc>
        <w:tc>
          <w:tcPr>
            <w:tcW w:w="17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监测方法及依据</w:t>
            </w: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厂界四周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</w:t>
            </w:r>
            <w:r>
              <w:rPr>
                <w:rFonts w:hint="eastAsia" w:ascii="宋体" w:hAnsi="宋体"/>
                <w:bCs/>
                <w:vertAlign w:val="subscript"/>
              </w:rPr>
              <w:t>eq</w:t>
            </w:r>
          </w:p>
        </w:tc>
        <w:tc>
          <w:tcPr>
            <w:tcW w:w="11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每季度一次（昼、夜各一次）</w:t>
            </w:r>
          </w:p>
        </w:tc>
        <w:tc>
          <w:tcPr>
            <w:tcW w:w="17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《工业排污单位厂界环境噪声排放标准》GB12348-2008</w:t>
            </w: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35dB(A)</w:t>
            </w:r>
          </w:p>
        </w:tc>
      </w:tr>
    </w:tbl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四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）、监测点位示意图</w:t>
      </w:r>
    </w:p>
    <w:p>
      <w:pPr>
        <w:rPr>
          <w:rFonts w:eastAsia="仿宋"/>
        </w:rPr>
      </w:pPr>
      <w:r>
        <w:rPr>
          <w:sz w:val="21"/>
        </w:rPr>
        <w:drawing>
          <wp:inline distT="0" distB="0" distL="114300" distR="114300">
            <wp:extent cx="5271135" cy="4908550"/>
            <wp:effectExtent l="0" t="0" r="5715" b="6350"/>
            <wp:docPr id="7" name="图片 7" descr="06bcac1de1e227f0164946dd067f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6bcac1de1e227f0164946dd067f6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仿宋"/>
          <w:b/>
          <w:bCs/>
        </w:rPr>
      </w:pPr>
      <w:r>
        <w:rPr>
          <w:rFonts w:hint="eastAsia" w:eastAsia="仿宋"/>
          <w:b/>
          <w:bCs/>
        </w:rPr>
        <w:t>监测点位示意图</w:t>
      </w: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2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sz w:val="30"/>
          <w:szCs w:val="30"/>
        </w:rPr>
        <w:t>（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五）手工监测质量保证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1、机构和人员要求：排污单位对自测机构监测业务能力自认定情况，排污单位对自测机构人员上岗考核情况及人员持证上岗情况；接受委托的监测机构通过检验检测机构资质认定并在有效期内。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2、监测分析方法要求：采用国家标准方法、行业标准方法或生态环境部推荐方法。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3、仪器要求：所有监测仪器、量具均经过质检部门检定合格并在有效期内使用，按规范定期校准。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4、环境空气、废气监测要求：按照《环境空气质量手工监测技术规范》（HJ194-2017）、《固定源废气监测技术规范》（HJ/T397-2007）、《固定污染源监测质量保证与质量控制技术规范》（HJ/T373-2007）和《大气污染物无组织排放监测技术导则》（HJ/T55-2000）等相关标准及规范的要求进行，按规范要求每次监测增加空白样、平行样、加标回收或质控样等质控措施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、噪声监测要求：布点、测量、气象条件按照《工业排污单位厂界环境噪声排放标准》（GB12348-2008）中的要求进行，声级计在测量前、后必须在测量现场进行声学校准。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、记录报告要求：现场监测和实验室分析原始记录应详细、准确、不得随意涂改。监测数据和报告经“三校”“三审”。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六、委托监测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排污单位如果不具备手工监测项目的自行监测能力，可委托通过检验检测资质认定的社会检（监）测机构代为开展监测。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委托监测协议应与自行监测方案一同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保存备查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。委托监测协议后应附检验检测机构资质认定证书及附表等证明材料。</w:t>
      </w:r>
    </w:p>
    <w:p>
      <w:pPr>
        <w:pStyle w:val="4"/>
        <w:spacing w:before="156" w:beforeLines="50" w:after="156" w:afterLines="50" w:line="520" w:lineRule="exact"/>
        <w:ind w:firstLine="602" w:firstLineChars="200"/>
        <w:rPr>
          <w:rFonts w:cs="黑体" w:asciiTheme="majorEastAsia" w:hAnsiTheme="majorEastAsia" w:eastAsiaTheme="majorEastAsia"/>
          <w:sz w:val="30"/>
          <w:szCs w:val="30"/>
        </w:rPr>
      </w:pPr>
      <w:r>
        <w:rPr>
          <w:rFonts w:hint="eastAsia" w:cs="黑体" w:asciiTheme="majorEastAsia" w:hAnsiTheme="majorEastAsia" w:eastAsiaTheme="majorEastAsia"/>
          <w:sz w:val="30"/>
          <w:szCs w:val="30"/>
          <w:lang w:val="en-US"/>
        </w:rPr>
        <w:t>三</w:t>
      </w:r>
      <w:r>
        <w:rPr>
          <w:rFonts w:hint="eastAsia" w:cs="黑体" w:asciiTheme="majorEastAsia" w:hAnsiTheme="majorEastAsia" w:eastAsiaTheme="majorEastAsia"/>
          <w:sz w:val="30"/>
          <w:szCs w:val="30"/>
        </w:rPr>
        <w:t>、信息记录和报告</w:t>
      </w:r>
    </w:p>
    <w:p>
      <w:pPr>
        <w:pStyle w:val="4"/>
        <w:spacing w:before="160" w:after="160" w:line="520" w:lineRule="exact"/>
        <w:ind w:firstLine="602" w:firstLineChars="200"/>
        <w:rPr>
          <w:rFonts w:ascii="仿宋" w:hAnsi="仿宋" w:eastAsia="仿宋" w:cs="楷体_GB2312"/>
          <w:bCs w:val="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sz w:val="30"/>
          <w:szCs w:val="30"/>
        </w:rPr>
        <w:t>（一）信息记录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1、手工监测的记录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（1）采样记录：采样日期、采样时间、采样点位、混合取样的样品数量、采样器名称、采样人姓名等。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（2）样品保存和交接：样品保存方式、样品传输交接记录。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（3）样品分析记录：分析日期、样品处理方式、分析方法、质控措施、分析结果、分析人姓名等。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（4）质控记录：质控结果报告单。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、生产和污染治理设施运行状况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记录监测期间排污单位及各主要生产设施运行状况（包括停机、启动情况）、产品产量、主要原辅料使用量、取水量、主要燃料消耗量、燃料主要成分、污染治理设施主要运行状态参数、污染治理主要药剂消耗情况等。日常生产中上述信息也需整理成台账保存备查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、固体废物（危险废物）产生与处理状况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记录监测期间各类固体废物和危险废物的产生量、综合利用量、处置量、贮存量、倾倒丢弃量，危险废物还应详细记录其具体去向。</w:t>
      </w:r>
    </w:p>
    <w:p>
      <w:pPr>
        <w:pStyle w:val="4"/>
        <w:spacing w:before="160" w:after="160" w:line="520" w:lineRule="exact"/>
        <w:ind w:firstLine="602" w:firstLineChars="200"/>
        <w:rPr>
          <w:rFonts w:ascii="仿宋" w:hAnsi="仿宋" w:eastAsia="仿宋" w:cs="楷体_GB2312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楷体_GB2312"/>
          <w:bCs w:val="0"/>
          <w:color w:val="000000"/>
          <w:sz w:val="30"/>
          <w:szCs w:val="30"/>
        </w:rPr>
        <w:t>（二）信息报告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排污单位应编写自行监测年度报告，年度报告至少应包含以下内容：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1、监测方案的调整变化情况及变更原因；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2、排污单位及各主要生产设施全年运行天数，各监测点、各监测指标全年监测次数、超标情况、浓度分布情况；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3、按要求开展的周边环境质量影响状况监测结果；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4、自行监测开展的其他情况说明；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0"/>
          <w:szCs w:val="30"/>
        </w:rPr>
        <w:t>5、排污单位实现达标排放所采取的主要措施。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四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、自行监测信息公布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（一）公布方式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企业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按要求及时向生态环境主管部门报送自行监测信息，在生态环境主管部门网站向社会公布自行监测信息。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2、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  <w:lang w:val="en-US"/>
        </w:rPr>
        <w:t>企业</w:t>
      </w: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通过本单位对外网站或报纸、广播、电视、厂区外的电子屏幕等便于公众知晓的方式公开自行监测信息（须确定其中一种方式）。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（二）公布内容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1、基础信息：排污单位名称、法定代表人、所属行业、地理位置、生产周期、联系方式、委托监测机构名称等；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2、自行监测方案（排污单位基础信息、自行监测内容如有变更，应重新编制自行监测方案，报生态环境主管部门备案并重新公布）；</w:t>
      </w:r>
      <w:bookmarkStart w:id="0" w:name="_GoBack"/>
      <w:bookmarkEnd w:id="0"/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3、自行监测结果：全部监测点位、监测时间、污染物种类及浓度、标准限值、达标情况、超标倍数、污染物排放方式及排放去向；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4、未开展自行监测的原因；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5、自行监测年度报告；</w:t>
      </w:r>
    </w:p>
    <w:p>
      <w:pPr>
        <w:pStyle w:val="4"/>
        <w:keepNext w:val="0"/>
        <w:keepLines w:val="0"/>
        <w:autoSpaceDE w:val="0"/>
        <w:autoSpaceDN w:val="0"/>
        <w:adjustRightInd w:val="0"/>
        <w:spacing w:before="0" w:after="0" w:line="520" w:lineRule="exact"/>
        <w:ind w:firstLine="600" w:firstLineChars="200"/>
        <w:jc w:val="left"/>
        <w:rPr>
          <w:rFonts w:ascii="仿宋" w:hAnsi="仿宋" w:eastAsia="仿宋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30"/>
          <w:szCs w:val="30"/>
        </w:rPr>
        <w:t>6、其他需要公布的内容。</w:t>
      </w:r>
    </w:p>
    <w:p/>
    <w:sectPr>
      <w:pgSz w:w="11907" w:h="16839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38100</wp:posOffset>
              </wp:positionH>
              <wp:positionV relativeFrom="paragraph">
                <wp:posOffset>-361950</wp:posOffset>
              </wp:positionV>
              <wp:extent cx="422910" cy="2508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- 9 -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pt;margin-top:-28.5pt;height:19.75pt;width:33.3pt;mso-position-horizontal-relative:margin;z-index:251659264;mso-width-relative:page;mso-height-relative:page;" filled="f" stroked="f" coordsize="21600,21600" o:gfxdata="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F+VnXAAAACAEAAA8AAAAAAAAAAQAgAAAAIgAAAGRycy9kb3ducmV2LnhtbFBL&#10;AQIUABQAAAAIAIdO4kCAWG8oMAIAAFU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/>
                      </w:rPr>
                      <w:t>- 9 -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DMyMGMyZDUyNzQ2Mjg2NzZmMGE0Y2VmMDQ4ZTYifQ=="/>
  </w:docVars>
  <w:rsids>
    <w:rsidRoot w:val="00172A27"/>
    <w:rsid w:val="00172A27"/>
    <w:rsid w:val="004D6E22"/>
    <w:rsid w:val="006C1A48"/>
    <w:rsid w:val="007E046B"/>
    <w:rsid w:val="00AD6BF8"/>
    <w:rsid w:val="00E271ED"/>
    <w:rsid w:val="00F6681B"/>
    <w:rsid w:val="015E6884"/>
    <w:rsid w:val="042913CB"/>
    <w:rsid w:val="07524CC5"/>
    <w:rsid w:val="08011CB6"/>
    <w:rsid w:val="0C006EB6"/>
    <w:rsid w:val="110A3623"/>
    <w:rsid w:val="17345C65"/>
    <w:rsid w:val="18664544"/>
    <w:rsid w:val="1AB3751A"/>
    <w:rsid w:val="1B9D0748"/>
    <w:rsid w:val="204F1D62"/>
    <w:rsid w:val="2996455E"/>
    <w:rsid w:val="29C4245D"/>
    <w:rsid w:val="2A0F4A27"/>
    <w:rsid w:val="2A3A313B"/>
    <w:rsid w:val="2DF45EAB"/>
    <w:rsid w:val="303D5733"/>
    <w:rsid w:val="31704BCC"/>
    <w:rsid w:val="3A355AB7"/>
    <w:rsid w:val="45D35BB2"/>
    <w:rsid w:val="4613720A"/>
    <w:rsid w:val="53086138"/>
    <w:rsid w:val="54807465"/>
    <w:rsid w:val="5D31449B"/>
    <w:rsid w:val="6B707604"/>
    <w:rsid w:val="71B20DD6"/>
    <w:rsid w:val="746D42AC"/>
    <w:rsid w:val="75A924F0"/>
    <w:rsid w:val="76053BCA"/>
    <w:rsid w:val="7A356A48"/>
    <w:rsid w:val="7ADD4157"/>
    <w:rsid w:val="7BC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color w:val="000000"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val="zh-CN"/>
    </w:rPr>
  </w:style>
  <w:style w:type="character" w:styleId="9">
    <w:name w:val="FollowedHyperlink"/>
    <w:basedOn w:val="8"/>
    <w:qFormat/>
    <w:uiPriority w:val="0"/>
    <w:rPr>
      <w:color w:val="185ECF"/>
      <w:u w:val="none"/>
    </w:rPr>
  </w:style>
  <w:style w:type="character" w:styleId="10">
    <w:name w:val="Hyperlink"/>
    <w:basedOn w:val="8"/>
    <w:qFormat/>
    <w:uiPriority w:val="0"/>
    <w:rPr>
      <w:color w:val="185ECF"/>
      <w:u w:val="none"/>
    </w:rPr>
  </w:style>
  <w:style w:type="character" w:customStyle="1" w:styleId="11">
    <w:name w:val="checkbox"/>
    <w:basedOn w:val="8"/>
    <w:qFormat/>
    <w:uiPriority w:val="0"/>
  </w:style>
  <w:style w:type="character" w:customStyle="1" w:styleId="12">
    <w:name w:val="shenbao"/>
    <w:basedOn w:val="8"/>
    <w:qFormat/>
    <w:uiPriority w:val="0"/>
    <w:rPr>
      <w:color w:val="EF6334"/>
    </w:rPr>
  </w:style>
  <w:style w:type="character" w:customStyle="1" w:styleId="13">
    <w:name w:val="chakan"/>
    <w:basedOn w:val="8"/>
    <w:qFormat/>
    <w:uiPriority w:val="0"/>
    <w:rPr>
      <w:color w:val="0064EA"/>
    </w:rPr>
  </w:style>
  <w:style w:type="character" w:customStyle="1" w:styleId="14">
    <w:name w:val="checkbox2"/>
    <w:basedOn w:val="8"/>
    <w:qFormat/>
    <w:uiPriority w:val="0"/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3032</Words>
  <Characters>3353</Characters>
  <Lines>26</Lines>
  <Paragraphs>7</Paragraphs>
  <TotalTime>1</TotalTime>
  <ScaleCrop>false</ScaleCrop>
  <LinksUpToDate>false</LinksUpToDate>
  <CharactersWithSpaces>3401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2021-10-16T21:58:00Z</dcterms:created>
  <dc:creator>Administrator</dc:creator>
  <cp:lastModifiedBy>     召唤大可爱</cp:lastModifiedBy>
  <cp:lastPrinted>2021-11-15T01:58:00Z</cp:lastPrinted>
  <dcterms:modified xsi:type="dcterms:W3CDTF">2023-06-01T05:18:07Z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6AE3BB79FC404F4587224B2337B44BFE</vt:lpwstr>
  </property>
</Properties>
</file>